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710EA" w:rsidTr="006710EA">
        <w:trPr>
          <w:jc w:val="center"/>
        </w:trPr>
        <w:tc>
          <w:tcPr>
            <w:tcW w:w="8820" w:type="dxa"/>
            <w:hideMark/>
          </w:tcPr>
          <w:p w:rsidR="006710EA" w:rsidRDefault="006710EA">
            <w:pPr>
              <w:jc w:val="right"/>
              <w:rPr>
                <w:rFonts w:ascii="Arial" w:hAnsi="Arial"/>
                <w:b/>
                <w:bCs/>
                <w:noProof w:val="0"/>
                <w:sz w:val="28"/>
                <w:szCs w:val="28"/>
                <w:u w:val="single"/>
              </w:rPr>
            </w:pPr>
            <w:bookmarkStart w:id="1" w:name="NGCSBookmark"/>
            <w:bookmarkEnd w:id="1"/>
            <w:r>
              <w:rPr>
                <w:rFonts w:ascii="Arial" w:hAnsi="Arial" w:hint="cs"/>
                <w:b/>
                <w:bCs/>
                <w:sz w:val="26"/>
                <w:szCs w:val="26"/>
                <w:rtl/>
              </w:rPr>
              <w:t xml:space="preserve">בקשה מס' </w:t>
            </w:r>
            <w:sdt>
              <w:sdtPr>
                <w:rPr>
                  <w:rFonts w:ascii="Arial" w:hAnsi="Arial"/>
                  <w:b/>
                  <w:bCs/>
                  <w:sz w:val="32"/>
                  <w:szCs w:val="32"/>
                  <w:rtl/>
                </w:rPr>
                <w:alias w:val="1193"/>
                <w:tag w:val="1193"/>
                <w:id w:val="-239803142"/>
                <w:placeholder>
                  <w:docPart w:val="0095EA86D2DE47B5A9DC3561E5CBF53D"/>
                </w:placeholder>
                <w:text w:multiLine="1"/>
              </w:sdtPr>
              <w:sdtEndPr/>
              <w:sdtContent>
                <w:r>
                  <w:rPr>
                    <w:rFonts w:ascii="Arial" w:hAnsi="Arial"/>
                    <w:b/>
                    <w:bCs/>
                    <w:sz w:val="32"/>
                    <w:szCs w:val="32"/>
                    <w:rtl/>
                  </w:rPr>
                  <w:t>1</w:t>
                </w:r>
              </w:sdtContent>
            </w:sdt>
            <w:r>
              <w:rPr>
                <w:rFonts w:ascii="Arial" w:hAnsi="Arial"/>
                <w:b/>
                <w:bCs/>
                <w:sz w:val="26"/>
                <w:szCs w:val="26"/>
                <w:rtl/>
              </w:rPr>
              <w:t xml:space="preserve">  </w:t>
            </w:r>
          </w:p>
        </w:tc>
      </w:tr>
    </w:tbl>
    <w:p w:rsidR="006710EA" w:rsidRDefault="006710EA" w:rsidP="006710EA">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671"/>
        <w:gridCol w:w="12"/>
        <w:gridCol w:w="5529"/>
      </w:tblGrid>
      <w:tr w:rsidR="006710EA" w:rsidTr="006710EA">
        <w:trPr>
          <w:trHeight w:val="295"/>
          <w:jc w:val="center"/>
        </w:trPr>
        <w:tc>
          <w:tcPr>
            <w:tcW w:w="8820" w:type="dxa"/>
            <w:gridSpan w:val="4"/>
            <w:hideMark/>
          </w:tcPr>
          <w:p w:rsidR="006710EA" w:rsidRDefault="006710EA">
            <w:pPr>
              <w:tabs>
                <w:tab w:val="left" w:pos="4899"/>
                <w:tab w:val="right" w:pos="8604"/>
              </w:tabs>
              <w:rPr>
                <w:rFonts w:ascii="Arial" w:hAnsi="Arial"/>
                <w:b/>
                <w:bCs/>
                <w:sz w:val="26"/>
                <w:szCs w:val="26"/>
                <w:rtl/>
              </w:rPr>
            </w:pPr>
            <w:r>
              <w:rPr>
                <w:rFonts w:ascii="Arial" w:hAnsi="Arial"/>
                <w:b/>
                <w:bCs/>
                <w:sz w:val="26"/>
                <w:szCs w:val="26"/>
                <w:rtl/>
              </w:rPr>
              <w:tab/>
            </w:r>
            <w:r>
              <w:rPr>
                <w:rFonts w:ascii="Arial" w:hAnsi="Arial"/>
                <w:b/>
                <w:bCs/>
                <w:sz w:val="26"/>
                <w:szCs w:val="26"/>
                <w:rtl/>
              </w:rPr>
              <w:tab/>
            </w:r>
          </w:p>
        </w:tc>
      </w:tr>
      <w:tr w:rsidR="006710EA" w:rsidTr="006710EA">
        <w:trPr>
          <w:trHeight w:val="295"/>
          <w:jc w:val="center"/>
        </w:trPr>
        <w:tc>
          <w:tcPr>
            <w:tcW w:w="608" w:type="dxa"/>
            <w:hideMark/>
          </w:tcPr>
          <w:p w:rsidR="006710EA" w:rsidRDefault="006710EA">
            <w:pPr>
              <w:jc w:val="both"/>
              <w:rPr>
                <w:rFonts w:ascii="Arial" w:hAnsi="Arial"/>
                <w:b/>
                <w:bCs/>
                <w:rtl/>
              </w:rPr>
            </w:pPr>
            <w:r>
              <w:rPr>
                <w:rFonts w:ascii="Arial" w:hAnsi="Arial"/>
                <w:b/>
                <w:bCs/>
                <w:rtl/>
              </w:rPr>
              <w:t xml:space="preserve">לפני </w:t>
            </w:r>
          </w:p>
        </w:tc>
        <w:tc>
          <w:tcPr>
            <w:tcW w:w="8212" w:type="dxa"/>
            <w:gridSpan w:val="3"/>
          </w:tcPr>
          <w:p w:rsidR="006710EA" w:rsidRDefault="006710EA" w:rsidP="006710EA">
            <w:pPr>
              <w:rPr>
                <w:rFonts w:ascii="Arial" w:hAnsi="Arial"/>
                <w:b/>
                <w:bCs/>
              </w:rPr>
            </w:pPr>
            <w:r>
              <w:rPr>
                <w:rFonts w:ascii="Arial" w:hAnsi="Arial"/>
                <w:b/>
                <w:bCs/>
                <w:rtl/>
              </w:rPr>
              <w:t>כבוד ה</w:t>
            </w:r>
            <w:sdt>
              <w:sdtPr>
                <w:rPr>
                  <w:rtl/>
                </w:rPr>
                <w:alias w:val="1574"/>
                <w:tag w:val="1574"/>
                <w:id w:val="437253536"/>
                <w:text w:multiLine="1"/>
              </w:sdtPr>
              <w:sdtEndPr/>
              <w:sdtContent>
                <w:r>
                  <w:rPr>
                    <w:rFonts w:ascii="Arial" w:hAnsi="Arial"/>
                    <w:b/>
                    <w:bCs/>
                    <w:rtl/>
                  </w:rPr>
                  <w:t>שופט</w:t>
                </w:r>
              </w:sdtContent>
            </w:sdt>
            <w:r>
              <w:rPr>
                <w:rFonts w:ascii="Arial" w:hAnsi="Arial"/>
                <w:b/>
                <w:bCs/>
                <w:rtl/>
              </w:rPr>
              <w:t xml:space="preserve">  </w:t>
            </w:r>
            <w:sdt>
              <w:sdtPr>
                <w:rPr>
                  <w:b/>
                  <w:bCs/>
                  <w:rtl/>
                </w:rPr>
                <w:alias w:val="1573"/>
                <w:tag w:val="1573"/>
                <w:id w:val="1843963384"/>
                <w:text w:multiLine="1"/>
              </w:sdtPr>
              <w:sdtEndPr/>
              <w:sdtContent>
                <w:r>
                  <w:rPr>
                    <w:rFonts w:ascii="Arial" w:hAnsi="Arial"/>
                    <w:b/>
                    <w:bCs/>
                    <w:rtl/>
                  </w:rPr>
                  <w:t>ניר זיתוני</w:t>
                </w:r>
                <w:r>
                  <w:rPr>
                    <w:rFonts w:ascii="Arial" w:hAnsi="Arial"/>
                    <w:b/>
                    <w:bCs/>
                    <w:rtl/>
                  </w:rPr>
                  <w:br/>
                </w:r>
                <w:r>
                  <w:rPr>
                    <w:b/>
                    <w:bCs/>
                    <w:rtl/>
                  </w:rPr>
                  <w:br/>
                  <w:t xml:space="preserve">בענין בנם של הצדדים : </w:t>
                </w:r>
                <w:r>
                  <w:rPr>
                    <w:rFonts w:hint="cs"/>
                    <w:b/>
                    <w:bCs/>
                    <w:rtl/>
                  </w:rPr>
                  <w:t xml:space="preserve">יליד 2004 </w:t>
                </w:r>
                <w:r>
                  <w:rPr>
                    <w:b/>
                    <w:bCs/>
                    <w:rtl/>
                  </w:rPr>
                  <w:t xml:space="preserve"> </w:t>
                </w:r>
              </w:sdtContent>
            </w:sdt>
          </w:p>
          <w:p w:rsidR="006710EA" w:rsidRDefault="006710EA">
            <w:pPr>
              <w:rPr>
                <w:rFonts w:ascii="Arial" w:hAnsi="Arial" w:cs="FrankRuehl"/>
                <w:sz w:val="28"/>
                <w:szCs w:val="28"/>
                <w:highlight w:val="yellow"/>
                <w:rtl/>
              </w:rPr>
            </w:pPr>
          </w:p>
        </w:tc>
      </w:tr>
      <w:tr w:rsidR="006710EA" w:rsidTr="006710EA">
        <w:trPr>
          <w:jc w:val="center"/>
        </w:trPr>
        <w:tc>
          <w:tcPr>
            <w:tcW w:w="3279" w:type="dxa"/>
            <w:gridSpan w:val="2"/>
          </w:tcPr>
          <w:p w:rsidR="006710EA" w:rsidRDefault="006710EA">
            <w:pPr>
              <w:bidi w:val="0"/>
              <w:jc w:val="right"/>
              <w:rPr>
                <w:rFonts w:ascii="Arial" w:hAnsi="Arial"/>
                <w:b/>
                <w:bCs/>
                <w:sz w:val="26"/>
                <w:szCs w:val="26"/>
              </w:rPr>
            </w:pPr>
          </w:p>
          <w:sdt>
            <w:sdtPr>
              <w:rPr>
                <w:b/>
                <w:bCs/>
                <w:rtl/>
              </w:rPr>
              <w:alias w:val="1180"/>
              <w:tag w:val="1180"/>
              <w:id w:val="804436164"/>
              <w:text w:multiLine="1"/>
            </w:sdtPr>
            <w:sdtEndPr/>
            <w:sdtContent>
              <w:p w:rsidR="006710EA" w:rsidRDefault="006710EA">
                <w:pPr>
                  <w:rPr>
                    <w:rFonts w:ascii="Arial" w:hAnsi="Arial"/>
                    <w:b/>
                    <w:bCs/>
                    <w:sz w:val="26"/>
                    <w:szCs w:val="26"/>
                  </w:rPr>
                </w:pPr>
                <w:r>
                  <w:rPr>
                    <w:rFonts w:ascii="Arial" w:hAnsi="Arial"/>
                    <w:b/>
                    <w:bCs/>
                    <w:sz w:val="26"/>
                    <w:szCs w:val="26"/>
                    <w:rtl/>
                  </w:rPr>
                  <w:t>מבקש</w:t>
                </w:r>
                <w:r>
                  <w:rPr>
                    <w:b/>
                    <w:bCs/>
                    <w:rtl/>
                  </w:rPr>
                  <w:t>/תובע/האב</w:t>
                </w:r>
              </w:p>
            </w:sdtContent>
          </w:sdt>
        </w:tc>
        <w:tc>
          <w:tcPr>
            <w:tcW w:w="5541" w:type="dxa"/>
            <w:gridSpan w:val="2"/>
          </w:tcPr>
          <w:p w:rsidR="006710EA" w:rsidRDefault="006710EA">
            <w:pPr>
              <w:rPr>
                <w:rFonts w:ascii="Arial" w:hAnsi="Arial"/>
                <w:b/>
                <w:bCs/>
                <w:sz w:val="26"/>
                <w:szCs w:val="26"/>
                <w:rtl/>
              </w:rPr>
            </w:pPr>
          </w:p>
          <w:p w:rsidR="006710EA" w:rsidRDefault="006710EA">
            <w:pPr>
              <w:rPr>
                <w:rFonts w:ascii="Arial" w:hAnsi="Arial"/>
                <w:b/>
                <w:bCs/>
                <w:sz w:val="26"/>
                <w:szCs w:val="26"/>
              </w:rPr>
            </w:pPr>
            <w:r>
              <w:rPr>
                <w:rFonts w:ascii="Arial" w:hAnsi="Arial" w:hint="cs"/>
                <w:b/>
                <w:bCs/>
                <w:sz w:val="26"/>
                <w:szCs w:val="26"/>
                <w:rtl/>
              </w:rPr>
              <w:t xml:space="preserve">האב </w:t>
            </w:r>
          </w:p>
        </w:tc>
      </w:tr>
      <w:tr w:rsidR="006710EA" w:rsidTr="006710EA">
        <w:trPr>
          <w:jc w:val="center"/>
        </w:trPr>
        <w:tc>
          <w:tcPr>
            <w:tcW w:w="8820" w:type="dxa"/>
            <w:gridSpan w:val="4"/>
          </w:tcPr>
          <w:p w:rsidR="006710EA" w:rsidRDefault="006710EA">
            <w:pPr>
              <w:rPr>
                <w:rFonts w:ascii="Arial" w:hAnsi="Arial"/>
                <w:b/>
                <w:bCs/>
                <w:sz w:val="26"/>
                <w:szCs w:val="26"/>
              </w:rPr>
            </w:pPr>
          </w:p>
          <w:p w:rsidR="006710EA" w:rsidRDefault="006710EA">
            <w:pPr>
              <w:jc w:val="center"/>
              <w:rPr>
                <w:rFonts w:ascii="Arial" w:hAnsi="Arial"/>
                <w:b/>
                <w:bCs/>
                <w:sz w:val="26"/>
                <w:szCs w:val="26"/>
                <w:rtl/>
              </w:rPr>
            </w:pPr>
            <w:r>
              <w:rPr>
                <w:rFonts w:ascii="Arial" w:hAnsi="Arial"/>
                <w:b/>
                <w:bCs/>
                <w:sz w:val="26"/>
                <w:szCs w:val="26"/>
                <w:rtl/>
              </w:rPr>
              <w:t>נגד</w:t>
            </w:r>
          </w:p>
          <w:p w:rsidR="006710EA" w:rsidRDefault="006710EA">
            <w:pPr>
              <w:rPr>
                <w:rFonts w:ascii="Arial" w:hAnsi="Arial"/>
                <w:b/>
                <w:bCs/>
                <w:sz w:val="26"/>
                <w:szCs w:val="26"/>
                <w:rtl/>
              </w:rPr>
            </w:pPr>
          </w:p>
        </w:tc>
      </w:tr>
      <w:tr w:rsidR="006710EA" w:rsidTr="006710EA">
        <w:trPr>
          <w:jc w:val="center"/>
        </w:trPr>
        <w:tc>
          <w:tcPr>
            <w:tcW w:w="3279" w:type="dxa"/>
            <w:gridSpan w:val="2"/>
          </w:tcPr>
          <w:p w:rsidR="006710EA" w:rsidRDefault="006710EA">
            <w:pPr>
              <w:rPr>
                <w:rFonts w:ascii="Arial" w:hAnsi="Arial"/>
                <w:b/>
                <w:bCs/>
                <w:sz w:val="26"/>
                <w:szCs w:val="26"/>
              </w:rPr>
            </w:pPr>
          </w:p>
          <w:p w:rsidR="006710EA" w:rsidRDefault="00FB2525">
            <w:pPr>
              <w:rPr>
                <w:rFonts w:ascii="Arial" w:hAnsi="Arial"/>
                <w:b/>
                <w:bCs/>
                <w:sz w:val="26"/>
                <w:szCs w:val="26"/>
                <w:rtl/>
              </w:rPr>
            </w:pPr>
            <w:sdt>
              <w:sdtPr>
                <w:rPr>
                  <w:b/>
                  <w:bCs/>
                  <w:rtl/>
                </w:rPr>
                <w:alias w:val="1184"/>
                <w:tag w:val="1184"/>
                <w:id w:val="187576687"/>
                <w:text w:multiLine="1"/>
              </w:sdtPr>
              <w:sdtEndPr/>
              <w:sdtContent>
                <w:r w:rsidR="006710EA">
                  <w:rPr>
                    <w:rFonts w:ascii="Arial" w:hAnsi="Arial"/>
                    <w:b/>
                    <w:bCs/>
                    <w:sz w:val="26"/>
                    <w:szCs w:val="26"/>
                    <w:rtl/>
                  </w:rPr>
                  <w:t>משיב</w:t>
                </w:r>
                <w:r w:rsidR="006710EA">
                  <w:rPr>
                    <w:b/>
                    <w:bCs/>
                    <w:rtl/>
                  </w:rPr>
                  <w:t>ה/נתבעת/האם</w:t>
                </w:r>
              </w:sdtContent>
            </w:sdt>
          </w:p>
        </w:tc>
        <w:tc>
          <w:tcPr>
            <w:tcW w:w="5541" w:type="dxa"/>
            <w:gridSpan w:val="2"/>
          </w:tcPr>
          <w:p w:rsidR="006710EA" w:rsidRDefault="006710EA">
            <w:pPr>
              <w:rPr>
                <w:rFonts w:ascii="Arial" w:hAnsi="Arial"/>
                <w:b/>
                <w:bCs/>
                <w:sz w:val="26"/>
                <w:szCs w:val="26"/>
              </w:rPr>
            </w:pPr>
          </w:p>
          <w:p w:rsidR="006710EA" w:rsidRDefault="00FB2525" w:rsidP="006710EA">
            <w:pPr>
              <w:rPr>
                <w:rFonts w:ascii="Arial" w:hAnsi="Arial"/>
                <w:b/>
                <w:bCs/>
                <w:sz w:val="26"/>
                <w:szCs w:val="26"/>
                <w:rtl/>
              </w:rPr>
            </w:pPr>
            <w:sdt>
              <w:sdtPr>
                <w:rPr>
                  <w:rFonts w:ascii="Arial" w:hAnsi="Arial"/>
                  <w:b/>
                  <w:bCs/>
                  <w:sz w:val="26"/>
                  <w:szCs w:val="26"/>
                  <w:rtl/>
                </w:rPr>
                <w:alias w:val="1486"/>
                <w:tag w:val="1486"/>
                <w:id w:val="1080957256"/>
                <w:text w:multiLine="1"/>
              </w:sdtPr>
              <w:sdtEndPr/>
              <w:sdtContent>
                <w:r w:rsidR="006710EA">
                  <w:rPr>
                    <w:rFonts w:ascii="Arial" w:hAnsi="Arial" w:hint="cs"/>
                    <w:b/>
                    <w:bCs/>
                    <w:sz w:val="26"/>
                    <w:szCs w:val="26"/>
                    <w:rtl/>
                  </w:rPr>
                  <w:t>האם</w:t>
                </w:r>
              </w:sdtContent>
            </w:sdt>
          </w:p>
          <w:p w:rsidR="006710EA" w:rsidRDefault="006710EA">
            <w:pPr>
              <w:rPr>
                <w:rFonts w:ascii="Arial" w:hAnsi="Arial"/>
                <w:b/>
                <w:bCs/>
                <w:sz w:val="26"/>
                <w:szCs w:val="26"/>
                <w:rtl/>
              </w:rPr>
            </w:pPr>
            <w:r>
              <w:rPr>
                <w:rFonts w:ascii="Arial" w:hAnsi="Arial"/>
                <w:b/>
                <w:bCs/>
                <w:sz w:val="26"/>
                <w:szCs w:val="26"/>
                <w:rtl/>
              </w:rPr>
              <w:t xml:space="preserve">באמצעות ב"כ עו"ד בן ציון ראם  </w:t>
            </w:r>
          </w:p>
        </w:tc>
      </w:tr>
      <w:tr w:rsidR="006710EA" w:rsidTr="006710EA">
        <w:trPr>
          <w:jc w:val="center"/>
        </w:trPr>
        <w:tc>
          <w:tcPr>
            <w:tcW w:w="8820" w:type="dxa"/>
            <w:gridSpan w:val="4"/>
          </w:tcPr>
          <w:p w:rsidR="006710EA" w:rsidRDefault="006710EA">
            <w:pPr>
              <w:rPr>
                <w:rFonts w:ascii="Arial" w:hAnsi="Arial"/>
                <w:b/>
                <w:bCs/>
                <w:sz w:val="26"/>
                <w:szCs w:val="26"/>
                <w:rtl/>
              </w:rPr>
            </w:pPr>
          </w:p>
          <w:p w:rsidR="006710EA" w:rsidRDefault="006710EA">
            <w:pPr>
              <w:rPr>
                <w:rFonts w:ascii="Arial" w:hAnsi="Arial"/>
                <w:b/>
                <w:bCs/>
                <w:sz w:val="26"/>
                <w:szCs w:val="26"/>
              </w:rPr>
            </w:pPr>
          </w:p>
          <w:p w:rsidR="006710EA" w:rsidRDefault="006710EA">
            <w:pPr>
              <w:rPr>
                <w:rFonts w:ascii="Arial" w:hAnsi="Arial"/>
                <w:b/>
                <w:bCs/>
                <w:sz w:val="26"/>
                <w:szCs w:val="26"/>
              </w:rPr>
            </w:pPr>
          </w:p>
        </w:tc>
      </w:tr>
      <w:tr w:rsidR="006710EA" w:rsidTr="006710EA">
        <w:trPr>
          <w:jc w:val="center"/>
        </w:trPr>
        <w:tc>
          <w:tcPr>
            <w:tcW w:w="3291" w:type="dxa"/>
            <w:gridSpan w:val="3"/>
          </w:tcPr>
          <w:p w:rsidR="006710EA" w:rsidRDefault="006710EA">
            <w:pPr>
              <w:rPr>
                <w:b/>
                <w:bCs/>
                <w:sz w:val="26"/>
                <w:szCs w:val="26"/>
                <w:rtl/>
              </w:rPr>
            </w:pPr>
          </w:p>
        </w:tc>
        <w:tc>
          <w:tcPr>
            <w:tcW w:w="5529" w:type="dxa"/>
          </w:tcPr>
          <w:p w:rsidR="006710EA" w:rsidRDefault="006710EA">
            <w:pPr>
              <w:rPr>
                <w:rFonts w:cs="Times New Roman"/>
              </w:rPr>
            </w:pPr>
          </w:p>
        </w:tc>
      </w:tr>
    </w:tbl>
    <w:p w:rsidR="006710EA" w:rsidRDefault="006710EA" w:rsidP="006710EA"/>
    <w:p w:rsidR="006710EA" w:rsidRDefault="006710EA" w:rsidP="006710EA">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710EA" w:rsidTr="006710EA">
        <w:trPr>
          <w:jc w:val="center"/>
        </w:trPr>
        <w:tc>
          <w:tcPr>
            <w:tcW w:w="8820" w:type="dxa"/>
            <w:hideMark/>
          </w:tcPr>
          <w:p w:rsidR="006710EA" w:rsidRDefault="006710EA">
            <w:pPr>
              <w:bidi w:val="0"/>
              <w:jc w:val="center"/>
              <w:rPr>
                <w:rFonts w:ascii="Arial" w:hAnsi="Arial"/>
                <w:b/>
                <w:bCs/>
                <w:noProof w:val="0"/>
                <w:sz w:val="28"/>
                <w:szCs w:val="28"/>
                <w:u w:val="single"/>
              </w:rPr>
            </w:pPr>
            <w:r>
              <w:rPr>
                <w:rFonts w:ascii="Arial" w:hAnsi="Arial"/>
                <w:b/>
                <w:bCs/>
                <w:noProof w:val="0"/>
                <w:sz w:val="28"/>
                <w:szCs w:val="28"/>
                <w:u w:val="single"/>
                <w:rtl/>
              </w:rPr>
              <w:t>החלטה</w:t>
            </w:r>
          </w:p>
        </w:tc>
      </w:tr>
    </w:tbl>
    <w:p w:rsidR="006710EA" w:rsidRDefault="006710EA" w:rsidP="006710EA">
      <w:pPr>
        <w:spacing w:line="360" w:lineRule="auto"/>
        <w:jc w:val="both"/>
        <w:rPr>
          <w:rFonts w:ascii="Arial" w:hAnsi="Arial"/>
        </w:rPr>
      </w:pPr>
    </w:p>
    <w:p w:rsidR="006710EA" w:rsidRDefault="006710EA" w:rsidP="006710EA">
      <w:pPr>
        <w:pStyle w:val="ad"/>
        <w:numPr>
          <w:ilvl w:val="0"/>
          <w:numId w:val="1"/>
        </w:numPr>
        <w:spacing w:line="360" w:lineRule="auto"/>
        <w:jc w:val="both"/>
        <w:rPr>
          <w:rFonts w:ascii="Arial" w:hAnsi="Arial"/>
          <w:rtl/>
        </w:rPr>
      </w:pPr>
      <w:r>
        <w:rPr>
          <w:rFonts w:ascii="Arial" w:hAnsi="Arial"/>
          <w:rtl/>
        </w:rPr>
        <w:t xml:space="preserve">לפני בקשת האב מיום 30.6.24 לסעד זמני בדמות ביטול מידי של חיוב האב במזונות הבן  וחיוב האם במזונות הבן , שיועברו ישירות לבן . הבקשה מוגשת במסגרת תביעת האב מיום 26.5.24 במסגרתה מבוקש להפסיק את חיוב האב במזונות הבן , לחייב את האם לשלם לבן את המזונות שיקבע בית המשפט , לחייב את האם להחזיר לאב את המזונות ששילם עבור הבן בחודשים 4.6.24 ולבטל את צו עיכוב היציאה שהוצא כנגד האב . במסגרת התביעה מתאר האב הליך קודם שעניינו תביעת האם לחיוב האב במזונות הבן  במהלך לימודיו בכיתות י"ג ו י"ד . תקופת הלימודים הסתיימה והבן התגייס לצה"ל ביום 19.6.24 . האב טוען כי בחודש 4.24 עבר הבן להתגורר אצל האב כל הזמן מסיבות הקשורות ליחסיו של הבן עם האם . נטען כי מדובר בשינוי נסיבות מהותי . עוד נטען כי בעקבות המעבר האם כעסה על הבן , הפסיקה לדאוג לצרכיו  והתקינה מצלמות מעקב בבית כדי לעקוב אחר מעשיו . במסגרת ההליך הקודם שהסתיים בהסכם , התחייב האב לשלם לאם בגין מזונותיו של הבן בתקופת השירות הצבאי שליש מדמי </w:t>
      </w:r>
      <w:r>
        <w:rPr>
          <w:rFonts w:ascii="Arial" w:hAnsi="Arial"/>
          <w:rtl/>
        </w:rPr>
        <w:lastRenderedPageBreak/>
        <w:t xml:space="preserve">המזונות המלאים . האב טוען כי חתם על ההסכם מתוך הנחה שהבן ימשיך לשהות בבית האם כפי שקרה במועד בו נחתם ההסכם וכן על יסוד ההנחה כי המזונות שהאב משלם ישמשו למימון צרכיו של הבן ולא ימנעו ממנו צרכים בסיסיים בבית האם . עוד טוען האב כי האם משתמשת בחיוב במזונות כאמצעי לטרפד נסיעה קרובה לחו"ל של האב עם הבן . לבקשת האב צורף תצהיר של הבן , בו מצהיר הבן כי הוא גר אצל האב מחודש 4.24 , האב דואג לכל צרכיו וביציאותיו לחופשה מהצבא הוא שוהה רק בבית האב . </w:t>
      </w:r>
    </w:p>
    <w:p w:rsidR="006710EA" w:rsidRDefault="006710EA" w:rsidP="006710EA">
      <w:pPr>
        <w:pStyle w:val="ad"/>
        <w:numPr>
          <w:ilvl w:val="0"/>
          <w:numId w:val="1"/>
        </w:numPr>
        <w:spacing w:line="360" w:lineRule="auto"/>
        <w:jc w:val="both"/>
        <w:rPr>
          <w:rFonts w:ascii="Arial" w:hAnsi="Arial"/>
        </w:rPr>
      </w:pPr>
      <w:r>
        <w:rPr>
          <w:rFonts w:ascii="Arial" w:hAnsi="Arial"/>
          <w:rtl/>
        </w:rPr>
        <w:t xml:space="preserve">האם לא הגיבה לבקשה במועד שנקבע . חרף האמור , קבעתי בהחלטה כי אמתין לתגובת האם עד המועד שנקבע להגשת כתב הגנה . ביום 29.7.24 הגישה האם כתב הגנה המחזיק 97 עמודים . נטען כי הליך שעניינו משמורת וזמני שהות מתנהל עד היום הזה בבד"ר . נטען כי ההסכם האחרון מיום 1.6.23 , שאושר הן ע"י בד"ר והן ע"י בימ"ש , קבע באופן מפורש כי בתקופת שירות החובה של הבן בצה"ל האב ישלם לאם שליש מדמי המזונות המלאים ששולמו עד הגיוס . נטען כי לא מדובר בהסכם מזונות רגיל אלא בהסכם כולל , אשר לקח בחשבון הוצאות שהוציאה האם בסך של עשרות אלפי ₪  עבור תגבור ושיעורים פרטיים לבן ללא כל השתתפות מצד האב . האם טוענת כי היא מזכירה בבית ספר המרוויחה 8,200 ₪ והאב מהנדס בכיר בחברת היי טק המרוויח מעל 50 אש"ח לחודש . מודגש כי האב בחר שלא לצרף לתביעה שהגיש תלושי שכר והרצאת פרטים . עוד נטען כי הבן יוצא לחופש מהצבא אחת לשבועיים ומגיע גם לבית האם . נטען כי ביום 7.4.24 כתב האב לב"כ האם כי ישלם 1/3 מהמזונות המלאים עבור הבן בתקופת השירות הצבאי ולא ברור מדוע חזר בו מהודעתו זו . נטען כי לא סביר לבטל הסכם בשל לינה של לילה אחד בשבועיים . עוד נטען כי האם עדיין משלמת הוצאות ותשלומים עבור הבן – ציוד לצבא , טלפון נייד , טיול לפני צבא , בילויים , הופעות . נטען כי האב רותם את הבן להליכים כפי שניסה לעשות פעמים רבות בעבר , תוך ניצול היותו הצד החזק כלכלית . נטען כי האב ממשיך להסית , לנכר ולחבל בנפשו של הבן . </w:t>
      </w:r>
    </w:p>
    <w:p w:rsidR="006710EA" w:rsidRDefault="006710EA" w:rsidP="006710EA">
      <w:pPr>
        <w:pStyle w:val="ad"/>
        <w:numPr>
          <w:ilvl w:val="0"/>
          <w:numId w:val="1"/>
        </w:numPr>
        <w:spacing w:line="360" w:lineRule="auto"/>
        <w:jc w:val="both"/>
        <w:rPr>
          <w:rFonts w:ascii="Arial" w:hAnsi="Arial"/>
        </w:rPr>
      </w:pPr>
      <w:r>
        <w:rPr>
          <w:rFonts w:ascii="Arial" w:hAnsi="Arial"/>
          <w:rtl/>
        </w:rPr>
        <w:lastRenderedPageBreak/>
        <w:t>לאחר עיון בבקשה , בכתב ההגנה  בתיק ובתיקים הקשורים  הגעתי לכלל מסקנה כי דין הבקשה להדחות ללא צו להוצאות . כמו כן , על האב להשלים את שהחסיר בכתב התביעה במסגרת כתב תביעה מתוקן שיוגש עד 26.9.24 , אחרת התביעה תמחק תוך חיוב האב בהוצאות האם . להלן אפרט נימוקי ההחלטה .</w:t>
      </w:r>
    </w:p>
    <w:p w:rsidR="006710EA" w:rsidRDefault="006710EA" w:rsidP="006710EA">
      <w:pPr>
        <w:pStyle w:val="ad"/>
        <w:numPr>
          <w:ilvl w:val="0"/>
          <w:numId w:val="1"/>
        </w:numPr>
        <w:spacing w:line="360" w:lineRule="auto"/>
        <w:jc w:val="both"/>
        <w:rPr>
          <w:rFonts w:ascii="Arial" w:hAnsi="Arial"/>
        </w:rPr>
      </w:pPr>
      <w:r>
        <w:rPr>
          <w:rFonts w:ascii="Arial" w:hAnsi="Arial"/>
          <w:rtl/>
        </w:rPr>
        <w:t xml:space="preserve">ראשית , כפי שהצדדים יודעים , מותב זה פגש את הבן במסגרת ההליך הקודם בנוכחות עו"ס יח"ס ביום 27.12.22 . עיינתי בדבריו של הבן טרם מתן החלטה זו. מצער עד מאד העירוב המתמשך של הבן בסכסוך המתמשך בין ההורים . עצוב במיוחד לגלות כי למרות שלבן מלאו 20 ואחיו הצעיר בן 17.5 הסכסוך עודנו מתנהל בבימ"ש  זה , בבד"ר ובהוצל"פ . כל זאת למרות שבמסגרת ההליך הקודם , לאחר פנייה לערכאת הערעור ביחס להחלטת ביניים , עלה בידי הצדדים להגיע להסכם שאמור היה להסדיר באופן סופי את סוגיית מזונות ילדיהם , כאשר כל צד מיוצג ע"י עו"ד מטעמו . בנסיבות שכאלה , אין הצדקה ללבות את אש המחלוקת ע"י החלטה זמנית המשנה את הוראות ההסכם . כך בפרט כאשר האב טרם קיים את הוראות התקנות בנוגע להגשת תביעה שעניינה מזונות בכך שלא צירף הרצאת פרטים ומסמכים נדרשים . האב , שאינו מיוצג בהליך זה , מופנה לסעיף 12 של תקנות בית המשפט לעניני משפחה ( סדרי דין ) התשפ"א 2020 בכל הנוגע לחובה לצרף הרצאת פרטים ומסמכים לכל תביעה שעניינה מזונות והאפשרות למחוק את התביעה כאשר הדבר לא נעשה . </w:t>
      </w:r>
    </w:p>
    <w:p w:rsidR="006710EA" w:rsidRDefault="006710EA" w:rsidP="006710EA">
      <w:pPr>
        <w:pStyle w:val="ad"/>
        <w:numPr>
          <w:ilvl w:val="0"/>
          <w:numId w:val="1"/>
        </w:numPr>
        <w:spacing w:line="360" w:lineRule="auto"/>
        <w:jc w:val="both"/>
        <w:rPr>
          <w:rFonts w:ascii="Arial" w:hAnsi="Arial"/>
        </w:rPr>
      </w:pPr>
      <w:r>
        <w:rPr>
          <w:rFonts w:ascii="Arial" w:hAnsi="Arial"/>
          <w:rtl/>
        </w:rPr>
        <w:t xml:space="preserve">שנית , טרם שוכנעתי כי התקיימו במקרה שלפני הנסיבות החריגות שבכוחן להצדיק מתן הסעד העיקרי במסגרת בקשה לסעד זמני . גם אם אניח כי כל הטענות העובדתיות של האב נכונות , לרבות אלו שהוכחשו במפורש ע"י האם , ספק רב אם הדבר מצדיק שינוי מהותי של הסכם המזונות מיום 1.6.23 . כך בפרט נוכח טענת האם שטרם נסתרה בדבר הפער הכלכלי המשמעותי בין ההורים . </w:t>
      </w:r>
    </w:p>
    <w:p w:rsidR="006710EA" w:rsidRDefault="006710EA" w:rsidP="006710EA">
      <w:pPr>
        <w:pStyle w:val="ad"/>
        <w:numPr>
          <w:ilvl w:val="0"/>
          <w:numId w:val="1"/>
        </w:numPr>
        <w:spacing w:line="360" w:lineRule="auto"/>
        <w:jc w:val="both"/>
        <w:rPr>
          <w:rFonts w:ascii="Arial" w:hAnsi="Arial"/>
        </w:rPr>
      </w:pPr>
      <w:r>
        <w:rPr>
          <w:rFonts w:ascii="Arial" w:hAnsi="Arial"/>
          <w:rtl/>
        </w:rPr>
        <w:t xml:space="preserve">שלישית , חרף תוצאת ההחלטה , מצאתי לנכון בשלב זה שלא לעשות צו להוצאות , הן משום שלא הוגשה תגובה במועד והן בשל הרצון לנצל החלטה זו כדי להציע לצדדים לחזור לנקודת ההתחלה ע"י הסכמה לדחיית התביעה ללא צו להוצאות . להתרשמותי ראוי לפחות לחשוב על כך בראי טובת ילדי הצדדים , שמייחלים , כך ניתן להניח על בסיס החומר שלפני , לסיום המחלוקות בין הוריהם . </w:t>
      </w:r>
    </w:p>
    <w:p w:rsidR="006710EA" w:rsidRDefault="006710EA" w:rsidP="006710EA">
      <w:pPr>
        <w:pStyle w:val="ad"/>
        <w:numPr>
          <w:ilvl w:val="0"/>
          <w:numId w:val="1"/>
        </w:numPr>
        <w:spacing w:line="360" w:lineRule="auto"/>
        <w:jc w:val="both"/>
        <w:rPr>
          <w:rFonts w:ascii="Arial" w:hAnsi="Arial"/>
        </w:rPr>
      </w:pPr>
      <w:r>
        <w:rPr>
          <w:rFonts w:ascii="Arial" w:hAnsi="Arial"/>
          <w:rtl/>
        </w:rPr>
        <w:lastRenderedPageBreak/>
        <w:t xml:space="preserve">על כן , אני מורה כאמור בסעיף 3 של ההחלטה . התיק יובא לעיוני עם קבלת הסכם הפשרה או כתב התביעה המתוקן או ביום 30.9.24 .     </w:t>
      </w:r>
    </w:p>
    <w:p w:rsidR="006710EA" w:rsidRDefault="006710EA" w:rsidP="006710EA">
      <w:pPr>
        <w:spacing w:line="360" w:lineRule="auto"/>
        <w:jc w:val="both"/>
        <w:rPr>
          <w:rFonts w:ascii="Arial" w:hAnsi="Arial"/>
          <w:rtl/>
        </w:rPr>
      </w:pPr>
    </w:p>
    <w:p w:rsidR="006710EA" w:rsidRDefault="006710EA" w:rsidP="006710EA">
      <w:pPr>
        <w:spacing w:line="360" w:lineRule="auto"/>
        <w:jc w:val="both"/>
        <w:rPr>
          <w:rFonts w:ascii="Arial" w:hAnsi="Arial"/>
          <w:rtl/>
        </w:rPr>
      </w:pPr>
      <w:r>
        <w:rPr>
          <w:rFonts w:ascii="Arial" w:hAnsi="Arial"/>
          <w:rtl/>
        </w:rPr>
        <w:t>החלטה זו מותרת לפרסום לאחר השמטת כל פרט מזהה .</w:t>
      </w:r>
    </w:p>
    <w:p w:rsidR="006710EA" w:rsidRDefault="006710EA" w:rsidP="006710EA">
      <w:pPr>
        <w:spacing w:line="360" w:lineRule="auto"/>
        <w:jc w:val="both"/>
        <w:rPr>
          <w:rFonts w:ascii="Arial" w:hAnsi="Arial"/>
          <w:rtl/>
        </w:rPr>
      </w:pPr>
      <w:r>
        <w:rPr>
          <w:rFonts w:ascii="Arial" w:hAnsi="Arial"/>
          <w:rtl/>
        </w:rPr>
        <w:t xml:space="preserve">נוסח מותר לפרסום של ההחלטה יוכן על ידי ביום 8.8.24 או בסמוך לאחר מכן . </w:t>
      </w:r>
    </w:p>
    <w:p w:rsidR="006710EA" w:rsidRDefault="006710EA" w:rsidP="006710EA">
      <w:pPr>
        <w:spacing w:line="360" w:lineRule="auto"/>
        <w:jc w:val="both"/>
        <w:rPr>
          <w:rFonts w:ascii="Arial" w:hAnsi="Arial"/>
          <w:rtl/>
        </w:rPr>
      </w:pPr>
      <w:r>
        <w:rPr>
          <w:rFonts w:ascii="Arial" w:hAnsi="Arial" w:hint="cs"/>
          <w:rtl/>
        </w:rPr>
        <w:t xml:space="preserve">ההחלטה המקורית ניתנה ביום 30.7.24 . </w:t>
      </w:r>
    </w:p>
    <w:p w:rsidR="006710EA" w:rsidRDefault="006710EA" w:rsidP="006710EA">
      <w:pPr>
        <w:spacing w:line="360" w:lineRule="auto"/>
        <w:jc w:val="both"/>
        <w:rPr>
          <w:rFonts w:ascii="Arial" w:hAnsi="Arial"/>
          <w:rtl/>
        </w:rPr>
      </w:pPr>
    </w:p>
    <w:p w:rsidR="006710EA" w:rsidRDefault="006710EA" w:rsidP="006710EA">
      <w:pPr>
        <w:ind w:left="5040"/>
        <w:rPr>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אוגוסט 2024</w:t>
          </w:r>
        </w:sdtContent>
      </w:sdt>
      <w:r w:rsidR="00005C8B">
        <w:rPr>
          <w:rFonts w:ascii="Arial" w:hAnsi="Arial"/>
          <w:noProof w:val="0"/>
          <w:rtl/>
        </w:rPr>
        <w:t>, בהעדר הצדדים.</w:t>
      </w:r>
    </w:p>
    <w:p w:rsidR="00C43648" w:rsidRDefault="00FB252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32070219"/>
        </w:sdtPr>
        <w:sdtEndPr/>
        <w:sdtContent>
          <w:r w:rsidR="006C5ED8">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71550" cy="1400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525" w:rsidRDefault="00FB2525">
      <w:r>
        <w:separator/>
      </w:r>
    </w:p>
  </w:endnote>
  <w:endnote w:type="continuationSeparator" w:id="0">
    <w:p w:rsidR="00FB2525" w:rsidRDefault="00FB2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30B8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30B84">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525" w:rsidRDefault="00FB2525">
      <w:r>
        <w:separator/>
      </w:r>
    </w:p>
  </w:footnote>
  <w:footnote w:type="continuationSeparator" w:id="0">
    <w:p w:rsidR="00FB2525" w:rsidRDefault="00FB2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Pr="006710EA" w:rsidRDefault="00FB2525" w:rsidP="006710EA">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61913-05-24</w:t>
              </w:r>
            </w:sdtContent>
          </w:sdt>
          <w:r w:rsidR="00005C8B">
            <w:rPr>
              <w:b/>
              <w:bCs/>
              <w:noProof w:val="0"/>
              <w:sz w:val="26"/>
              <w:szCs w:val="26"/>
              <w:rtl/>
            </w:rPr>
            <w:t xml:space="preserve"> </w:t>
          </w:r>
          <w:sdt>
            <w:sdtPr>
              <w:rPr>
                <w:b/>
                <w:bCs/>
                <w:rtl/>
              </w:rPr>
              <w:alias w:val="1172"/>
              <w:tag w:val="1172"/>
              <w:id w:val="-595170033"/>
              <w:text w:multiLine="1"/>
            </w:sdtPr>
            <w:sdtEndPr/>
            <w:sdtContent>
              <w:r w:rsidR="006710EA" w:rsidRPr="006710EA">
                <w:rPr>
                  <w:rFonts w:hint="cs"/>
                  <w:b/>
                  <w:bCs/>
                  <w:noProof w:val="0"/>
                  <w:sz w:val="26"/>
                  <w:szCs w:val="26"/>
                  <w:rtl/>
                </w:rPr>
                <w:t>האב</w:t>
              </w:r>
              <w:r w:rsidR="00064651" w:rsidRPr="006710EA">
                <w:rPr>
                  <w:b/>
                  <w:bCs/>
                  <w:noProof w:val="0"/>
                  <w:sz w:val="26"/>
                  <w:szCs w:val="26"/>
                  <w:rtl/>
                </w:rPr>
                <w:t xml:space="preserve"> נ' </w:t>
              </w:r>
              <w:r w:rsidR="006710EA" w:rsidRPr="006710EA">
                <w:rPr>
                  <w:rFonts w:hint="cs"/>
                  <w:b/>
                  <w:bCs/>
                  <w:rtl/>
                </w:rPr>
                <w:t>האם</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45D32"/>
    <w:multiLevelType w:val="hybridMultilevel"/>
    <w:tmpl w:val="D5F491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5679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56791&amp;lt;/CaseID&amp;gt;_x000d__x000a_        &amp;lt;CaseMonth&amp;gt;5&amp;lt;/CaseMonth&amp;gt;_x000d__x000a_        &amp;lt;CaseYear&amp;gt;2024&amp;lt;/CaseYear&amp;gt;_x000d__x000a_        &amp;lt;CaseNumber&amp;gt;61913&amp;lt;/CaseNumber&amp;gt;_x000d__x000a_        &amp;lt;NumeratorGroupID&amp;gt;1&amp;lt;/NumeratorGroupID&amp;gt;_x000d__x000a_        &amp;lt;CaseName&amp;gt;אזאצי נ&amp;#39; אזאצי&amp;lt;/CaseName&amp;gt;_x000d__x000a_        &amp;lt;CourtID&amp;gt;25&amp;lt;/CourtID&amp;gt;_x000d__x000a_        &amp;lt;CaseTypeID&amp;gt;10262&amp;lt;/CaseTypeID&amp;gt;_x000d__x000a_        &amp;lt;CaseInterestID&amp;gt;10118&amp;lt;/CaseInterestID&amp;gt;_x000d__x000a_        &amp;lt;CaseJudgeName&amp;gt;ניר זיתו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1913-05-24&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0&amp;lt;/CaseNextDeterminingTask&amp;gt;_x000d__x000a_        &amp;lt;TemporaryAidStatus&amp;gt;קיימות בקשות לסעדים זמניים בתיק&amp;lt;/TemporaryAidStatus&amp;gt;_x000d__x000a_        &amp;lt;CaseOpenDate&amp;gt;2024-05-26T12:41: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56791&amp;lt;/CaseID&amp;gt;_x000d__x000a_        &amp;lt;CaseMonth&amp;gt;5&amp;lt;/CaseMonth&amp;gt;_x000d__x000a_        &amp;lt;CaseYear&amp;gt;2024&amp;lt;/CaseYear&amp;gt;_x000d__x000a_        &amp;lt;CaseNumber&amp;gt;61913&amp;lt;/CaseNumber&amp;gt;_x000d__x000a_        &amp;lt;NumeratorGroupID&amp;gt;1&amp;lt;/NumeratorGroupID&amp;gt;_x000d__x000a_        &amp;lt;CaseName&amp;gt;אזאצי נ&amp;#39; אזאצי&amp;lt;/CaseName&amp;gt;_x000d__x000a_        &amp;lt;CourtID&amp;gt;25&amp;lt;/CourtID&amp;gt;_x000d__x000a_        &amp;lt;CaseTypeID&amp;gt;10262&amp;lt;/CaseTypeID&amp;gt;_x000d__x000a_        &amp;lt;CaseInterestID&amp;gt;10118&amp;lt;/CaseInterestID&amp;gt;_x000d__x000a_        &amp;lt;CaseJudgeName&amp;gt;ניר זיתו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1913-05-24&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140&amp;lt;/CaseNextDeterminingTask&amp;gt;_x000d__x000a_        &amp;lt;CaseOpenDate&amp;gt;2024-05-26T12:41: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08T09:13:49.9961652+03:00&amp;lt;/DecisionStatusChangeDate&amp;gt;_x000d__x000a_        &amp;lt;DecisionSignatureDate&amp;gt;2024-08-08T09:13:49.9961652+03:00&amp;lt;/DecisionSignatureDate&amp;gt;_x000d__x000a_        &amp;lt;DecisionSignatureUserID&amp;gt;029462280@GOV.IL&amp;lt;/DecisionSignatureUserID&amp;gt;_x000d__x000a_        &amp;lt;DecisionCreateDate&amp;gt;2024-08-08T09:13:49.9961652+03:00&amp;lt;/DecisionCreateDate&amp;gt;_x000d__x000a_        &amp;lt;DecisionChangeDate&amp;gt;2024-08-08T09:13:49.9961652+03:00&amp;lt;/DecisionChangeDate&amp;gt;_x000d__x000a_        &amp;lt;DecisionChangeUserID&amp;gt;0294622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4622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46228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25679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25"/>
    <w:docVar w:name="NGCS.TemplateProceedingID" w:val="3"/>
    <w:docVar w:name="SelectedDocumentID" w:val="450154084"/>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3683"/>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0B84"/>
    <w:rsid w:val="00534284"/>
    <w:rsid w:val="00547DB7"/>
    <w:rsid w:val="005F4F09"/>
    <w:rsid w:val="0061431B"/>
    <w:rsid w:val="00622BAA"/>
    <w:rsid w:val="006306CF"/>
    <w:rsid w:val="00644E9A"/>
    <w:rsid w:val="006710EA"/>
    <w:rsid w:val="00671BD5"/>
    <w:rsid w:val="006805C1"/>
    <w:rsid w:val="00686C21"/>
    <w:rsid w:val="006931C1"/>
    <w:rsid w:val="00694556"/>
    <w:rsid w:val="006C30C5"/>
    <w:rsid w:val="006C4820"/>
    <w:rsid w:val="006C5ED8"/>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8E19CE"/>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2525"/>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710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83901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37523" w:rsidP="00C37523">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095EA86D2DE47B5A9DC3561E5CBF53D"/>
        <w:category>
          <w:name w:val="כללי"/>
          <w:gallery w:val="placeholder"/>
        </w:category>
        <w:types>
          <w:type w:val="bbPlcHdr"/>
        </w:types>
        <w:behaviors>
          <w:behavior w:val="content"/>
        </w:behaviors>
        <w:guid w:val="{ED06F2B2-32AA-4ECE-98E6-ED6E36570F9D}"/>
      </w:docPartPr>
      <w:docPartBody>
        <w:p w:rsidR="004D0EA4" w:rsidRDefault="00C37523" w:rsidP="00C37523">
          <w:pPr>
            <w:pStyle w:val="0095EA86D2DE47B5A9DC3561E5CBF53D"/>
          </w:pPr>
          <w:r>
            <w:rPr>
              <w:rFonts w:ascii="Arial" w:hAnsi="Arial"/>
              <w:b/>
              <w:bCs/>
              <w:sz w:val="32"/>
              <w:szCs w:val="32"/>
              <w:rtl/>
            </w:rPr>
            <w:t>מספר בקשה</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4D0EA4"/>
    <w:rsid w:val="005157ED"/>
    <w:rsid w:val="00556D67"/>
    <w:rsid w:val="00725F64"/>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37523"/>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C37523"/>
    <w:pPr>
      <w:bidi/>
      <w:spacing w:after="0" w:line="240" w:lineRule="auto"/>
    </w:pPr>
    <w:rPr>
      <w:rFonts w:ascii="Times New Roman" w:eastAsia="Times New Roman" w:hAnsi="Times New Roman" w:cs="David"/>
      <w:noProof/>
      <w:sz w:val="24"/>
      <w:szCs w:val="24"/>
    </w:rPr>
  </w:style>
  <w:style w:type="paragraph" w:customStyle="1" w:styleId="0095EA86D2DE47B5A9DC3561E5CBF53D">
    <w:name w:val="0095EA86D2DE47B5A9DC3561E5CBF53D"/>
    <w:rsid w:val="00C37523"/>
    <w:pPr>
      <w:bidi/>
      <w:spacing w:after="160" w:line="259" w:lineRule="auto"/>
    </w:pPr>
  </w:style>
  <w:style w:type="paragraph" w:customStyle="1" w:styleId="5918052804DC4CEF840334BEF0253EC6">
    <w:name w:val="5918052804DC4CEF840334BEF0253EC6"/>
    <w:rsid w:val="00C37523"/>
    <w:pPr>
      <w:bidi/>
      <w:spacing w:after="160" w:line="259" w:lineRule="auto"/>
    </w:pPr>
  </w:style>
  <w:style w:type="paragraph" w:customStyle="1" w:styleId="65FB1287326E42C19E8E8024C62F25F3">
    <w:name w:val="65FB1287326E42C19E8E8024C62F25F3"/>
    <w:rsid w:val="00C37523"/>
    <w:pPr>
      <w:bidi/>
      <w:spacing w:after="160" w:line="259" w:lineRule="auto"/>
    </w:pPr>
  </w:style>
  <w:style w:type="paragraph" w:customStyle="1" w:styleId="2CAC64E98C954D0ABBEB5D680DC5836E">
    <w:name w:val="2CAC64E98C954D0ABBEB5D680DC5836E"/>
    <w:rsid w:val="00C37523"/>
    <w:pPr>
      <w:bidi/>
      <w:spacing w:after="160" w:line="259" w:lineRule="auto"/>
    </w:pPr>
  </w:style>
  <w:style w:type="paragraph" w:customStyle="1" w:styleId="E056787F4DA7414BB1F8B56F7C386EBF">
    <w:name w:val="E056787F4DA7414BB1F8B56F7C386EBF"/>
    <w:rsid w:val="00C37523"/>
    <w:pPr>
      <w:bidi/>
      <w:spacing w:after="160" w:line="259" w:lineRule="auto"/>
    </w:pPr>
  </w:style>
  <w:style w:type="paragraph" w:customStyle="1" w:styleId="69505905FC1347CDAC632FA318E24833">
    <w:name w:val="69505905FC1347CDAC632FA318E24833"/>
    <w:rsid w:val="00C37523"/>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81256791</CaseID>
    <CaseJudicialPersonPresentationDS>
      <CaseJudicalPersonActive>
        <CaseID>81256791</CaseID>
        <JudicialPersonID>029462280@GOV.IL</JudicialPersonID>
        <JudicialPersonTypeID>1</JudicialPersonTypeID>
        <JudicialTypeID>1</JudicialTypeID>
        <IsChairman>false</IsChairman>
        <TreatmentStartDate>2024-05-26T12:44:47+03:00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בן ציון ראם</FullName>
        <FirstName>בן ציון</FirstName>
        <LastName>ראם</LastName>
        <PartyPropertyName/>
        <AuthenticationTypeAndNumber>מ.ר. 36693</AuthenticationTypeAndNumber>
        <RepresentatedOrRepresentativesNames>איריס אזאצי</RepresentatedOrRepresentativesNames>
        <RepresentatedOrRepresentativesCount>1</RepresentatedOrRepresentativesCount>
        <InvitedBy/>
        <CaseID>81256791</CaseID>
        <CaseJudicialPersonPresentationDS>
          <CaseJudicalPersonActive>
            <CaseID>81256791</CaseID>
            <JudicialPersonID>029462280@GOV.IL</JudicialPersonID>
            <JudicialPersonTypeID>1</JudicialPersonTypeID>
            <JudicialTypeID>1</JudicialTypeID>
            <IsChairman>false</IsChairman>
            <TreatmentStartDate>2024-05-26T12:44:47+03:00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272141322</CasePartyID>
        <PartyTypeID>2</PartyTypeID>
        <ActivityStatusID>1</ActivityStatusID>
        <PartyAliasID>21</PartyAliasID>
        <PartyAliasName>בא כוח נתבעים</PartyAliasName>
        <LegalEntityID>407562</LegalEntityID>
        <CaseLegalEntityID>129476379</CaseLegalEntityID>
        <AuthenticationTypeID>4</AuthenticationTypeID>
        <AuthenticationTypeName>מ.ר.</AuthenticationTypeName>
        <LegalEntityNumber>36693</LegalEntityNumber>
        <IsMainPartyType>true</IsMainPartyType>
        <CaseDisplayIdentifier>61913-05-24</CaseDisplayIdentifier>
        <CaseTypeID>10262</CaseTypeID>
        <CaseTypeName>תביעה לאחר הסדר התדיינויות במשפחה (תלה"מ)</CaseTypeName>
        <CaseName>אזאצי נ' אזאצי</CaseName>
        <FullAddress>פל ים 2 חיפה </FullAddress>
        <EmailAddress>reem@reemlaw.co.il</EmailAddress>
        <MotionID>0</MotionID>
        <CasePleaID>0</CasePleaID>
        <LinkedCaseID>0</LinkedCaseID>
        <PartyID>2</PartyID>
        <CasePartyCategoryID>2</CasePartyCategoryID>
        <LegalEntityAddressID>76032362</LegalEntityAddressID>
        <LegalEntityEmailAddressID>68397718</LegalEntityEmailAddressID>
        <PleaTypeID>4</PleaTypeID>
        <LawyerOfficeName>משרד עו"ד: בן ציון ראם</LawyerOfficeName>
        <LawyerOfficeID>448206</LawyerOfficeID>
        <GroupPartyAlias/>
        <IsConverted>false</IsConverted>
        <LegalEntityNameID>96730998</LegalEntityNameID>
        <RepresentatedNamesOfAssistant/>
        <LegalEntityTypeID>4</LegalEntityTypeID>
        <IsVerdictExists>false</IsVerdictExists>
        <IsAsirAzir>false</IsAsirAzir>
        <MainAndSecSpec/>
        <IsPublicationProhibited>false</IsPublicationProhibited>
        <PublicationProhibitedFullName>בן ציון ראם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יחזקאל אזאצי</FullName>
        <FirstName>יחזקאל</FirstName>
        <LastName>אזאצי</LastName>
        <PartyPropertyName/>
        <AuthenticationTypeAndNumber>ת"ז 025436957</AuthenticationTypeAndNumber>
        <RepresentatedOrRepresentativesNames/>
        <RepresentatedOrRepresentativesCount>0</RepresentatedOrRepresentativesCount>
        <InvitedBy/>
        <CaseID>81256791</CaseID>
        <CaseJudicialPersonPresentationDS>
          <CaseJudicalPersonActive>
            <CaseID>81256791</CaseID>
            <JudicialPersonID>029462280@GOV.IL</JudicialPersonID>
            <JudicialPersonTypeID>1</JudicialPersonTypeID>
            <JudicialTypeID>1</JudicialTypeID>
            <IsChairman>false</IsChairman>
            <TreatmentStartDate>2024-05-26T12:44:47+03:00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270594701</CasePartyID>
        <PartyTypeID>1</PartyTypeID>
        <ActivityStatusID>1</ActivityStatusID>
        <PartyAliasID>1</PartyAliasID>
        <PartyAliasName>תובע</PartyAliasName>
        <OrdinalNumber>1</OrdinalNumber>
        <LegalEntityID>73124070</LegalEntityID>
        <CaseLegalEntityID>129013232</CaseLegalEntityID>
        <AuthenticationTypeID>1</AuthenticationTypeID>
        <AuthenticationTypeName>ת"ז</AuthenticationTypeName>
        <LegalEntityNumber>025436957</LegalEntityNumber>
        <IsMainPartyType>true</IsMainPartyType>
        <CaseDisplayIdentifier>61913-05-24</CaseDisplayIdentifier>
        <CaseTypeID>10262</CaseTypeID>
        <CaseTypeName>תביעה לאחר הסדר התדיינויות במשפחה (תלה"מ)</CaseTypeName>
        <CaseName>אזאצי נ' אזאצי</CaseName>
        <FullAddress>נוי 12/14 חיפה </FullAddress>
        <EmailAddress>heziaz@gmail.com</EmailAddress>
        <MotionID>0</MotionID>
        <CasePleaID>0</CasePleaID>
        <FatherName>ראובן חי</FatherName>
        <LinkedCaseID>0</LinkedCaseID>
        <PartyID>1</PartyID>
        <CasePartyCategoryID>2</CasePartyCategoryID>
        <LegalEntityAddressID>89343345</LegalEntityAddressID>
        <LegalEntityEmailAddressID>68388612</LegalEntityEmailAddressID>
        <PleaTypeID>4</PleaTypeID>
        <GroupPartyAlias>תובעים</GroupPartyAlias>
        <IsConverted>false</IsConverted>
        <LegalEntityRegisteredNameID>4152761</LegalEntityRegisteredNameID>
        <LegalEntityNameID>96616529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יחזקאל אזאצי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איריס אזאצי</FullName>
        <FirstName>איריס</FirstName>
        <LastName>פורת אזאצי</LastName>
        <PartyPropertyName/>
        <AuthenticationTypeAndNumber>ת"ז 038242012</AuthenticationTypeAndNumber>
        <RepresentatedOrRepresentativesNames>בן ציון ראם</RepresentatedOrRepresentativesNames>
        <RepresentatedOrRepresentativesCount>1</RepresentatedOrRepresentativesCount>
        <InvitedBy/>
        <CaseID>81256791</CaseID>
        <CaseJudicialPersonPresentationDS>
          <CaseJudicalPersonActive>
            <CaseID>81256791</CaseID>
            <JudicialPersonID>029462280@GOV.IL</JudicialPersonID>
            <JudicialPersonTypeID>1</JudicialPersonTypeID>
            <JudicialTypeID>1</JudicialTypeID>
            <IsChairman>false</IsChairman>
            <TreatmentStartDate>2024-05-26T12:44:47+03:00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270594702</CasePartyID>
        <PartyTypeID>1</PartyTypeID>
        <ActivityStatusID>1</ActivityStatusID>
        <PartyAliasID>2</PartyAliasID>
        <PartyAliasName>נתבע</PartyAliasName>
        <OrdinalNumber>1</OrdinalNumber>
        <LegalEntityID>73124069</LegalEntityID>
        <CaseLegalEntityID>129013233</CaseLegalEntityID>
        <AuthenticationTypeID>1</AuthenticationTypeID>
        <AuthenticationTypeName>ת"ז</AuthenticationTypeName>
        <LegalEntityNumber>038242012</LegalEntityNumber>
        <IsMainPartyType>true</IsMainPartyType>
        <CaseDisplayIdentifier>61913-05-24</CaseDisplayIdentifier>
        <CaseTypeID>10262</CaseTypeID>
        <CaseTypeName>תביעה לאחר הסדר התדיינויות במשפחה (תלה"מ)</CaseTypeName>
        <CaseName>אזאצי נ' אזאצי</CaseName>
        <FullAddress>חואן מירו 7/2 קריית אתא </FullAddress>
        <EmailAddress>irisaza@walla.co.il</EmailAddress>
        <MotionID>0</MotionID>
        <CasePleaID>0</CasePleaID>
        <FatherName>ישראל</FatherName>
        <LinkedCaseID>0</LinkedCaseID>
        <PartyID>2</PartyID>
        <CasePartyCategoryID>2</CasePartyCategoryID>
        <LegalEntityAddressID>89343346</LegalEntityAddressID>
        <LegalEntityEmailAddressID>68402099</LegalEntityEmailAddressID>
        <PleaTypeID>4</PleaTypeID>
        <GroupPartyAlias>נתבעים</GroupPartyAlias>
        <IsConverted>false</IsConverted>
        <LegalEntityRegisteredNameID>6538771</LegalEntityRegisteredNameID>
        <LegalEntityNameID>96616530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איריס אזאצי</PublicationProhibitedFullName>
      </CaseParties>
    </CasePartiesSelectionDS>
    <DecisionName>החלטה  שניתנה ע"י  ניר זיתוני</DecisionName>
    <CourtDisplayName>בית משפט לענייני משפחה בקריות</CourtDisplayName>
    <IsCaseJudgePanel>false</IsCaseJudgePanel>
    <DecisionSignatureDate>2024-08-08T09:13:49.9961652+03:00</DecisionSignatureDate>
    <OpenCaseDate>2024-05-26T12:41:00+03:00</OpenCaseDate>
    <CaseFeeSum>0.000</CaseFeeSum>
    <DecisionTypeID>1</DecisionTypeID>
    <DecisionSignatureUserName>ניר זיתוני</DecisionSignatureUserName>
    <DecisionSignatureDateHebrew>2024-08-08T09:13:49.9961652+03:00</DecisionSignatureDateHebrew>
    <DecisionWriterID>029462280@GOV.IL</DecisionWriterID>
    <CourtAddress>רח' דרך עכו 194, קריית ביאליק 27232</CourtAddress>
    <IsAutoTextInCaseExist>false</IsAutoTextInCaseExist>
    <DecisionSignatureRoleName>שופט</DecisionSignatureRoleName>
    <DecisionSignatureUserTitleName>שופט</DecisionSignatureUserTitleName>
    <CaseName>אזאצי נ' אזאצי</CaseName>
    <DecisionNumberInCase>8</DecisionNumberInCase>
  </dt_Decision>
  <dt_DecisionCase>
    <DecisionID>0</DecisionID>
    <CaseID>81256791</CaseID>
    <CaseJudicialPersonPresentationDS>
      <CaseJudicalPersonActive>
        <CaseID>81256791</CaseID>
        <JudicialPersonID>029462280@GOV.IL</JudicialPersonID>
        <JudicialPersonTypeID>1</JudicialPersonTypeID>
        <JudicialTypeID>1</JudicialTypeID>
        <IsChairman>false</IsChairman>
        <TreatmentStartDate>2024-05-26T12:44:47+03:00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בן ציון ראם</FullName>
        <FirstName>בן ציון</FirstName>
        <LastName>ראם</LastName>
        <PartyPropertyName/>
        <AuthenticationTypeAndNumber>מ.ר. 36693</AuthenticationTypeAndNumber>
        <RepresentatedOrRepresentativesNames>איריס אזאצי</RepresentatedOrRepresentativesNames>
        <RepresentatedOrRepresentativesCount>1</RepresentatedOrRepresentativesCount>
        <InvitedBy/>
        <CaseID>81256791</CaseID>
        <CaseJudicialPersonPresentationDS>
          <CaseJudicalPersonActive>
            <CaseID>81256791</CaseID>
            <JudicialPersonID>029462280@GOV.IL</JudicialPersonID>
            <JudicialPersonTypeID>1</JudicialPersonTypeID>
            <JudicialTypeID>1</JudicialTypeID>
            <IsChairman>false</IsChairman>
            <TreatmentStartDate>2024-05-26T12:44:47+03:00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272141322</CasePartyID>
        <PartyTypeID>2</PartyTypeID>
        <ActivityStatusID>1</ActivityStatusID>
        <PartyAliasID>21</PartyAliasID>
        <PartyAliasName>בא כוח נתבעים</PartyAliasName>
        <LegalEntityID>407562</LegalEntityID>
        <CaseLegalEntityID>129476379</CaseLegalEntityID>
        <AuthenticationTypeID>4</AuthenticationTypeID>
        <AuthenticationTypeName>מ.ר.</AuthenticationTypeName>
        <LegalEntityNumber>36693</LegalEntityNumber>
        <IsMainPartyType>true</IsMainPartyType>
        <CaseDisplayIdentifier>61913-05-24</CaseDisplayIdentifier>
        <CaseTypeID>10262</CaseTypeID>
        <CaseTypeName>תביעה לאחר הסדר התדיינויות במשפחה (תלה"מ)</CaseTypeName>
        <CaseName>אזאצי נ' אזאצי</CaseName>
        <FullAddress>פל ים 2 חיפה </FullAddress>
        <EmailAddress>reem@reemlaw.co.il</EmailAddress>
        <MotionID>0</MotionID>
        <CasePleaID>0</CasePleaID>
        <LinkedCaseID>0</LinkedCaseID>
        <PartyID>2</PartyID>
        <CasePartyCategoryID>2</CasePartyCategoryID>
        <LegalEntityAddressID>76032362</LegalEntityAddressID>
        <LegalEntityEmailAddressID>68397718</LegalEntityEmailAddressID>
        <PleaTypeID>4</PleaTypeID>
        <LawyerOfficeName>משרד עו"ד: בן ציון ראם</LawyerOfficeName>
        <LawyerOfficeID>448206</LawyerOfficeID>
        <GroupPartyAlias/>
        <IsConverted>false</IsConverted>
        <LegalEntityNameID>96730998</LegalEntityNameID>
        <RepresentatedNamesOfAssistant/>
        <LegalEntityTypeID>4</LegalEntityTypeID>
        <IsVerdictExists>false</IsVerdictExists>
        <IsAsirAzir>false</IsAsirAzir>
        <MainAndSecSpec/>
        <IsPublicationProhibited>false</IsPublicationProhibited>
        <PublicationProhibitedFullName>בן ציון ראם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יחזקאל אזאצי</FullName>
        <FirstName>יחזקאל</FirstName>
        <LastName>אזאצי</LastName>
        <PartyPropertyName/>
        <AuthenticationTypeAndNumber>ת"ז 025436957</AuthenticationTypeAndNumber>
        <RepresentatedOrRepresentativesNames/>
        <RepresentatedOrRepresentativesCount>0</RepresentatedOrRepresentativesCount>
        <InvitedBy/>
        <CaseID>81256791</CaseID>
        <CaseJudicialPersonPresentationDS>
          <CaseJudicalPersonActive>
            <CaseID>81256791</CaseID>
            <JudicialPersonID>029462280@GOV.IL</JudicialPersonID>
            <JudicialPersonTypeID>1</JudicialPersonTypeID>
            <JudicialTypeID>1</JudicialTypeID>
            <IsChairman>false</IsChairman>
            <TreatmentStartDate>2024-05-26T12:44:47+03:00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270594701</CasePartyID>
        <PartyTypeID>1</PartyTypeID>
        <ActivityStatusID>1</ActivityStatusID>
        <PartyAliasID>1</PartyAliasID>
        <PartyAliasName>תובע</PartyAliasName>
        <OrdinalNumber>1</OrdinalNumber>
        <LegalEntityID>73124070</LegalEntityID>
        <CaseLegalEntityID>129013232</CaseLegalEntityID>
        <AuthenticationTypeID>1</AuthenticationTypeID>
        <AuthenticationTypeName>ת"ז</AuthenticationTypeName>
        <LegalEntityNumber>025436957</LegalEntityNumber>
        <IsMainPartyType>true</IsMainPartyType>
        <CaseDisplayIdentifier>61913-05-24</CaseDisplayIdentifier>
        <CaseTypeID>10262</CaseTypeID>
        <CaseTypeName>תביעה לאחר הסדר התדיינויות במשפחה (תלה"מ)</CaseTypeName>
        <CaseName>אזאצי נ' אזאצי</CaseName>
        <FullAddress>נוי 12/14 חיפה </FullAddress>
        <EmailAddress>heziaz@gmail.com</EmailAddress>
        <MotionID>0</MotionID>
        <CasePleaID>0</CasePleaID>
        <FatherName>ראובן חי</FatherName>
        <LinkedCaseID>0</LinkedCaseID>
        <PartyID>1</PartyID>
        <CasePartyCategoryID>2</CasePartyCategoryID>
        <LegalEntityAddressID>89343345</LegalEntityAddressID>
        <LegalEntityEmailAddressID>68388612</LegalEntityEmailAddressID>
        <PleaTypeID>4</PleaTypeID>
        <GroupPartyAlias>תובעים</GroupPartyAlias>
        <IsConverted>false</IsConverted>
        <LegalEntityRegisteredNameID>4152761</LegalEntityRegisteredNameID>
        <LegalEntityNameID>96616529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יחזקאל אזאצי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איריס אזאצי</FullName>
        <FirstName>איריס</FirstName>
        <LastName>פורת אזאצי</LastName>
        <PartyPropertyName/>
        <AuthenticationTypeAndNumber>ת"ז 038242012</AuthenticationTypeAndNumber>
        <RepresentatedOrRepresentativesNames>בן ציון ראם</RepresentatedOrRepresentativesNames>
        <RepresentatedOrRepresentativesCount>1</RepresentatedOrRepresentativesCount>
        <InvitedBy/>
        <CaseID>81256791</CaseID>
        <CaseJudicialPersonPresentationDS>
          <CaseJudicalPersonActive>
            <CaseID>81256791</CaseID>
            <JudicialPersonID>029462280@GOV.IL</JudicialPersonID>
            <JudicialPersonTypeID>1</JudicialPersonTypeID>
            <JudicialTypeID>1</JudicialTypeID>
            <IsChairman>false</IsChairman>
            <TreatmentStartDate>2024-05-26T12:44:47+03:00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270594702</CasePartyID>
        <PartyTypeID>1</PartyTypeID>
        <ActivityStatusID>1</ActivityStatusID>
        <PartyAliasID>2</PartyAliasID>
        <PartyAliasName>נתבע</PartyAliasName>
        <OrdinalNumber>1</OrdinalNumber>
        <LegalEntityID>73124069</LegalEntityID>
        <CaseLegalEntityID>129013233</CaseLegalEntityID>
        <AuthenticationTypeID>1</AuthenticationTypeID>
        <AuthenticationTypeName>ת"ז</AuthenticationTypeName>
        <LegalEntityNumber>038242012</LegalEntityNumber>
        <IsMainPartyType>true</IsMainPartyType>
        <CaseDisplayIdentifier>61913-05-24</CaseDisplayIdentifier>
        <CaseTypeID>10262</CaseTypeID>
        <CaseTypeName>תביעה לאחר הסדר התדיינויות במשפחה (תלה"מ)</CaseTypeName>
        <CaseName>אזאצי נ' אזאצי</CaseName>
        <FullAddress>חואן מירו 7/2 קריית אתא </FullAddress>
        <EmailAddress>irisaza@walla.co.il</EmailAddress>
        <MotionID>0</MotionID>
        <CasePleaID>0</CasePleaID>
        <FatherName>ישראל</FatherName>
        <LinkedCaseID>0</LinkedCaseID>
        <PartyID>2</PartyID>
        <CasePartyCategoryID>2</CasePartyCategoryID>
        <LegalEntityAddressID>89343346</LegalEntityAddressID>
        <LegalEntityEmailAddressID>68402099</LegalEntityEmailAddressID>
        <PleaTypeID>4</PleaTypeID>
        <GroupPartyAlias>נתבעים</GroupPartyAlias>
        <IsConverted>false</IsConverted>
        <LegalEntityRegisteredNameID>6538771</LegalEntityRegisteredNameID>
        <LegalEntityNameID>96616530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איריס אזאצי</PublicationProhibitedFullName>
      </CaseParties>
    </CasePartiesSelectionDS>
    <CaseName>אזאצי נ' אזאצי</CaseName>
    <CaseDisplayIdentifier>61913-05-24</CaseDisplayIdentifier>
    <CaseInterestID>10118</CaseInterestID>
    <CaseTypeShortName>תלה"מ</CaseTypeShortName>
  </dt_DecisionCase>
  <dt_DecisionJudgePanel>
    <JudgeID>029462280@GOV.IL</JudgeID>
    <DisplayName>ניר זיתוני</DisplayName>
    <RoleName>שופט</RoleName>
    <UserTitleName>שופט</UserTitleName>
  </dt_DecisionJudgePanel>
  <dt_LegalEntityDetails>
    <Fax>077-2030933</Fax>
    <Phone>077-2030922</Phone>
    <PartyID>2</PartyID>
    <PartyTypeID>2</PartyTypeID>
    <DecisionID>0</DecisionID>
    <StreetName>פל ים 2</StreetName>
    <ZipCode>33033</ZipCode>
    <CityName>חיפה</CityName>
    <FullName>בן ציון ראם</FullName>
    <Email>reem@reemlaw.co.il</Email>
    <IsPublicationProhibited>false</IsPublicationProhibited>
  </dt_LegalEntityDetails>
  <dt_LegalEntityDetails>
    <PartyID>1</PartyID>
    <PartyTypeID>1</PartyTypeID>
    <DecisionID>0</DecisionID>
    <StreetName>נוי 12/14</StreetName>
    <CityName>חיפה</CityName>
    <FullName>יחזקאל אזאצי </FullName>
    <Email>heziaz@gmail.com</Email>
    <IsPublicationProhibited>false</IsPublicationProhibited>
  </dt_LegalEntityDetails>
  <dt_LegalEntityDetails>
    <PartyID>2</PartyID>
    <PartyTypeID>1</PartyTypeID>
    <DecisionID>0</DecisionID>
    <StreetName>חואן מירו 7/2</StreetName>
    <CityName>קריית אתא</CityName>
    <FullName>איריס אזאצי</FullName>
    <Email>irisaza@walla.co.il</Email>
    <IsPublicationProhibited>false</IsPublicationProhibited>
  </dt_LegalEntityDetails>
  <dt_CaseJudicalPersonActive>
    <CaseJudicalPerson>שופט ניר זיתוני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D70D1-AB07-4981-80DD-45E5ECC150EB}">
  <ds:schemaRefs/>
</ds:datastoreItem>
</file>

<file path=customXml/itemProps2.xml><?xml version="1.0" encoding="utf-8"?>
<ds:datastoreItem xmlns:ds="http://schemas.openxmlformats.org/officeDocument/2006/customXml" ds:itemID="{F79DD166-1219-433E-AE02-AD222E4F3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834</Words>
  <Characters>4170</Characters>
  <Application>Microsoft Office Word</Application>
  <DocSecurity>0</DocSecurity>
  <Lines>34</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2024-08-12T08:19:00Z</dcterms:created>
  <dcterms:modified xsi:type="dcterms:W3CDTF">2024-08-12T08:19:00Z</dcterms:modified>
</cp:coreProperties>
</file>